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88A" w:rsidRPr="002E558F" w:rsidRDefault="002E558F">
      <w:pPr>
        <w:rPr>
          <w:rFonts w:ascii="Times New Roman" w:eastAsia="Times New Roman" w:hAnsi="Times New Roman" w:cs="Times New Roman"/>
          <w:b/>
          <w:sz w:val="32"/>
          <w:lang w:eastAsia="ru-RU"/>
        </w:rPr>
      </w:pPr>
      <w:r w:rsidRPr="002E558F">
        <w:rPr>
          <w:rFonts w:ascii="Times New Roman" w:eastAsia="Times New Roman" w:hAnsi="Times New Roman" w:cs="Times New Roman"/>
          <w:b/>
          <w:sz w:val="32"/>
          <w:lang w:eastAsia="ru-RU"/>
        </w:rPr>
        <w:t>Требования к внесению изменений в рабочую документацию</w:t>
      </w:r>
    </w:p>
    <w:p w:rsidR="002E558F" w:rsidRPr="002E558F" w:rsidRDefault="002E558F" w:rsidP="002E558F">
      <w:pPr>
        <w:pStyle w:val="a3"/>
        <w:numPr>
          <w:ilvl w:val="0"/>
          <w:numId w:val="3"/>
        </w:numPr>
        <w:ind w:left="714" w:hanging="357"/>
        <w:contextualSpacing w:val="0"/>
        <w:rPr>
          <w:sz w:val="28"/>
        </w:rPr>
      </w:pPr>
      <w:r w:rsidRPr="002E558F">
        <w:rPr>
          <w:sz w:val="28"/>
        </w:rPr>
        <w:t>Любые корректировки РД требуют подтверждения и разрешения Заказчика;</w:t>
      </w:r>
    </w:p>
    <w:p w:rsidR="002E558F" w:rsidRPr="002E558F" w:rsidRDefault="002E558F" w:rsidP="002E558F">
      <w:pPr>
        <w:pStyle w:val="a3"/>
        <w:numPr>
          <w:ilvl w:val="0"/>
          <w:numId w:val="3"/>
        </w:numPr>
        <w:ind w:left="714" w:hanging="357"/>
        <w:contextualSpacing w:val="0"/>
        <w:rPr>
          <w:sz w:val="28"/>
        </w:rPr>
      </w:pPr>
      <w:r w:rsidRPr="002E558F">
        <w:rPr>
          <w:sz w:val="28"/>
        </w:rPr>
        <w:t>Выпуск откорректированной РД Разработчик сопровождает разрешением на изменение по форме, предусмотренной ГОСТ СПДС с указанием произведенных изменений и основания для них;</w:t>
      </w:r>
    </w:p>
    <w:p w:rsidR="002E558F" w:rsidRPr="002E558F" w:rsidRDefault="002E558F" w:rsidP="002E558F">
      <w:pPr>
        <w:pStyle w:val="a3"/>
        <w:numPr>
          <w:ilvl w:val="0"/>
          <w:numId w:val="3"/>
        </w:numPr>
        <w:ind w:left="714" w:hanging="357"/>
        <w:contextualSpacing w:val="0"/>
        <w:rPr>
          <w:sz w:val="28"/>
        </w:rPr>
      </w:pPr>
      <w:r w:rsidRPr="002E558F">
        <w:rPr>
          <w:sz w:val="28"/>
        </w:rPr>
        <w:t>Разработчик РД разрабатывает и актуализирует реестр РД, в котором отображает все сведения о выпущенных ревизиях для каждого титула и каждой м</w:t>
      </w:r>
      <w:r w:rsidRPr="002E558F">
        <w:rPr>
          <w:sz w:val="28"/>
        </w:rPr>
        <w:t>арки РД, см. пример Приложение А</w:t>
      </w:r>
      <w:r w:rsidRPr="002E558F">
        <w:rPr>
          <w:sz w:val="28"/>
        </w:rPr>
        <w:t>;</w:t>
      </w:r>
    </w:p>
    <w:p w:rsidR="002E558F" w:rsidRDefault="002E558F" w:rsidP="002E558F">
      <w:pPr>
        <w:pStyle w:val="a3"/>
        <w:numPr>
          <w:ilvl w:val="0"/>
          <w:numId w:val="3"/>
        </w:numPr>
        <w:ind w:left="714" w:hanging="357"/>
        <w:contextualSpacing w:val="0"/>
        <w:sectPr w:rsidR="002E558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2E558F">
        <w:rPr>
          <w:sz w:val="28"/>
        </w:rPr>
        <w:t>Внесение изменений заменой листов комплекта РД допускаются только по согласованию с Заказчиком (когда ранее выпущенный лист не позволяет вместить все «облака» изменений). Во всех прочих случаях изменения должны вноситься в соответствии с требованиями ГОСТ СПДС с выделением изменённой части документа облаком и нумерацией участков изменений.</w:t>
      </w:r>
      <w:bookmarkStart w:id="0" w:name="_GoBack"/>
      <w:bookmarkEnd w:id="0"/>
    </w:p>
    <w:p w:rsidR="002E558F" w:rsidRPr="00AC01BB" w:rsidRDefault="002E558F" w:rsidP="002E558F">
      <w:pPr>
        <w:spacing w:line="276" w:lineRule="auto"/>
        <w:contextualSpacing/>
        <w:jc w:val="right"/>
        <w:rPr>
          <w:rFonts w:ascii="Tahoma" w:eastAsia="Times New Roman" w:hAnsi="Tahoma" w:cs="Tahoma"/>
          <w:b/>
          <w:sz w:val="24"/>
          <w:szCs w:val="24"/>
          <w:lang w:eastAsia="ru-RU"/>
        </w:rPr>
      </w:pPr>
      <w:r>
        <w:rPr>
          <w:rFonts w:ascii="Tahoma" w:eastAsia="Times New Roman" w:hAnsi="Tahoma" w:cs="Tahoma"/>
          <w:b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ahoma" w:eastAsia="Times New Roman" w:hAnsi="Tahoma" w:cs="Tahoma"/>
          <w:b/>
          <w:sz w:val="24"/>
          <w:szCs w:val="24"/>
          <w:lang w:eastAsia="ru-RU"/>
        </w:rPr>
        <w:t>А</w:t>
      </w:r>
    </w:p>
    <w:p w:rsidR="002E558F" w:rsidRPr="00AC01BB" w:rsidRDefault="002E558F" w:rsidP="002E558F">
      <w:pPr>
        <w:spacing w:line="276" w:lineRule="auto"/>
        <w:contextualSpacing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AC01BB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Реестр внесения изменений в РД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"/>
        <w:gridCol w:w="3733"/>
        <w:gridCol w:w="1148"/>
        <w:gridCol w:w="1148"/>
        <w:gridCol w:w="714"/>
        <w:gridCol w:w="714"/>
        <w:gridCol w:w="714"/>
        <w:gridCol w:w="713"/>
        <w:gridCol w:w="714"/>
        <w:gridCol w:w="714"/>
        <w:gridCol w:w="714"/>
        <w:gridCol w:w="714"/>
        <w:gridCol w:w="2144"/>
      </w:tblGrid>
      <w:tr w:rsidR="002E558F" w:rsidRPr="00AC01BB" w:rsidTr="001F6D1B">
        <w:tc>
          <w:tcPr>
            <w:tcW w:w="6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</w:pPr>
            <w:r w:rsidRPr="00AC01B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1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</w:pPr>
            <w:r w:rsidRPr="00AC01B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Титул. Наименование объекта. Марка комплекта</w:t>
            </w:r>
          </w:p>
        </w:tc>
        <w:tc>
          <w:tcPr>
            <w:tcW w:w="7913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</w:pPr>
            <w:r w:rsidRPr="00AC01B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№ изм./дата изм./номер разрешения на изменение/сведения об ожидаемых корректировках</w:t>
            </w:r>
          </w:p>
        </w:tc>
        <w:tc>
          <w:tcPr>
            <w:tcW w:w="21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</w:pPr>
            <w:r w:rsidRPr="00AC01B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Комментарии и примечания</w:t>
            </w:r>
          </w:p>
        </w:tc>
      </w:tr>
      <w:tr w:rsidR="002E558F" w:rsidRPr="00AC01BB" w:rsidTr="001F6D1B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</w:pPr>
            <w:r w:rsidRPr="00AC01B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</w:pPr>
            <w:r w:rsidRPr="00AC01B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</w:pPr>
            <w:r w:rsidRPr="00AC01B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</w:pPr>
            <w:r w:rsidRPr="00AC01B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</w:pPr>
            <w:r w:rsidRPr="00AC01B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</w:pPr>
            <w:r w:rsidRPr="00AC01B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</w:pPr>
            <w:r w:rsidRPr="00AC01B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</w:pPr>
            <w:r w:rsidRPr="00AC01B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</w:pPr>
            <w:r w:rsidRPr="00AC01B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</w:pPr>
            <w:r w:rsidRPr="00AC01BB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</w:tr>
      <w:tr w:rsidR="002E558F" w:rsidRPr="00AC01BB" w:rsidTr="001F6D1B">
        <w:tc>
          <w:tcPr>
            <w:tcW w:w="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i/>
                <w:iCs/>
                <w:sz w:val="24"/>
                <w:szCs w:val="24"/>
                <w:lang w:val="en-US" w:eastAsia="ru-RU"/>
              </w:rPr>
            </w:pPr>
            <w:r w:rsidRPr="00AC01BB">
              <w:rPr>
                <w:rFonts w:ascii="Tahoma" w:eastAsia="Times New Roman" w:hAnsi="Tahoma" w:cs="Tahoma"/>
                <w:i/>
                <w:i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i/>
                <w:iCs/>
                <w:sz w:val="24"/>
                <w:szCs w:val="24"/>
                <w:lang w:val="en-US" w:eastAsia="ru-RU"/>
              </w:rPr>
            </w:pPr>
            <w:r w:rsidRPr="00AC01BB">
              <w:rPr>
                <w:rFonts w:ascii="Tahoma" w:eastAsia="Times New Roman" w:hAnsi="Tahoma" w:cs="Tahoma"/>
                <w:i/>
                <w:i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i/>
                <w:iCs/>
                <w:sz w:val="24"/>
                <w:szCs w:val="24"/>
                <w:lang w:val="en-US" w:eastAsia="ru-RU"/>
              </w:rPr>
            </w:pPr>
            <w:r w:rsidRPr="00AC01BB">
              <w:rPr>
                <w:rFonts w:ascii="Tahoma" w:eastAsia="Times New Roman" w:hAnsi="Tahoma" w:cs="Tahoma"/>
                <w:i/>
                <w:iCs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i/>
                <w:iCs/>
                <w:sz w:val="24"/>
                <w:szCs w:val="24"/>
                <w:lang w:val="en-US" w:eastAsia="ru-RU"/>
              </w:rPr>
            </w:pPr>
            <w:r w:rsidRPr="00AC01BB">
              <w:rPr>
                <w:rFonts w:ascii="Tahoma" w:eastAsia="Times New Roman" w:hAnsi="Tahoma" w:cs="Tahoma"/>
                <w:i/>
                <w:iCs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i/>
                <w:iCs/>
                <w:sz w:val="24"/>
                <w:szCs w:val="24"/>
                <w:lang w:val="en-US" w:eastAsia="ru-RU"/>
              </w:rPr>
            </w:pPr>
            <w:r w:rsidRPr="00AC01BB">
              <w:rPr>
                <w:rFonts w:ascii="Tahoma" w:eastAsia="Times New Roman" w:hAnsi="Tahoma" w:cs="Tahoma"/>
                <w:i/>
                <w:iCs/>
                <w:sz w:val="24"/>
                <w:szCs w:val="24"/>
                <w:lang w:val="en-US" w:eastAsia="ru-RU"/>
              </w:rPr>
              <w:t>E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i/>
                <w:iCs/>
                <w:sz w:val="24"/>
                <w:szCs w:val="24"/>
                <w:lang w:val="en-US" w:eastAsia="ru-RU"/>
              </w:rPr>
            </w:pPr>
            <w:r w:rsidRPr="00AC01BB">
              <w:rPr>
                <w:rFonts w:ascii="Tahoma" w:eastAsia="Times New Roman" w:hAnsi="Tahoma" w:cs="Tahoma"/>
                <w:i/>
                <w:iCs/>
                <w:sz w:val="24"/>
                <w:szCs w:val="24"/>
                <w:lang w:val="en-US" w:eastAsia="ru-RU"/>
              </w:rPr>
              <w:t>F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i/>
                <w:iCs/>
                <w:sz w:val="24"/>
                <w:szCs w:val="24"/>
                <w:lang w:val="en-US" w:eastAsia="ru-RU"/>
              </w:rPr>
            </w:pPr>
            <w:r w:rsidRPr="00AC01BB">
              <w:rPr>
                <w:rFonts w:ascii="Tahoma" w:eastAsia="Times New Roman" w:hAnsi="Tahoma" w:cs="Tahoma"/>
                <w:i/>
                <w:iCs/>
                <w:sz w:val="24"/>
                <w:szCs w:val="24"/>
                <w:lang w:val="en-US" w:eastAsia="ru-RU"/>
              </w:rPr>
              <w:t>G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i/>
                <w:iCs/>
                <w:sz w:val="24"/>
                <w:szCs w:val="24"/>
                <w:lang w:val="en-US" w:eastAsia="ru-RU"/>
              </w:rPr>
            </w:pPr>
            <w:r w:rsidRPr="00AC01BB">
              <w:rPr>
                <w:rFonts w:ascii="Tahoma" w:eastAsia="Times New Roman" w:hAnsi="Tahoma" w:cs="Tahoma"/>
                <w:i/>
                <w:iCs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i/>
                <w:iCs/>
                <w:sz w:val="24"/>
                <w:szCs w:val="24"/>
                <w:lang w:val="en-US" w:eastAsia="ru-RU"/>
              </w:rPr>
            </w:pPr>
            <w:r w:rsidRPr="00AC01BB">
              <w:rPr>
                <w:rFonts w:ascii="Tahoma" w:eastAsia="Times New Roman" w:hAnsi="Tahoma" w:cs="Tahoma"/>
                <w:i/>
                <w:iC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i/>
                <w:iCs/>
                <w:sz w:val="24"/>
                <w:szCs w:val="24"/>
                <w:lang w:val="en-US" w:eastAsia="ru-RU"/>
              </w:rPr>
            </w:pPr>
            <w:r w:rsidRPr="00AC01BB">
              <w:rPr>
                <w:rFonts w:ascii="Tahoma" w:eastAsia="Times New Roman" w:hAnsi="Tahoma" w:cs="Tahoma"/>
                <w:i/>
                <w:iCs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i/>
                <w:iCs/>
                <w:sz w:val="24"/>
                <w:szCs w:val="24"/>
                <w:lang w:val="en-US" w:eastAsia="ru-RU"/>
              </w:rPr>
            </w:pPr>
            <w:r w:rsidRPr="00AC01BB">
              <w:rPr>
                <w:rFonts w:ascii="Tahoma" w:eastAsia="Times New Roman" w:hAnsi="Tahoma" w:cs="Tahoma"/>
                <w:i/>
                <w:iCs/>
                <w:sz w:val="24"/>
                <w:szCs w:val="24"/>
                <w:lang w:val="en-US" w:eastAsia="ru-RU"/>
              </w:rPr>
              <w:t>K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i/>
                <w:iCs/>
                <w:sz w:val="24"/>
                <w:szCs w:val="24"/>
                <w:lang w:val="en-US" w:eastAsia="ru-RU"/>
              </w:rPr>
            </w:pPr>
            <w:r w:rsidRPr="00AC01BB">
              <w:rPr>
                <w:rFonts w:ascii="Tahoma" w:eastAsia="Times New Roman" w:hAnsi="Tahoma" w:cs="Tahoma"/>
                <w:i/>
                <w:iCs/>
                <w:sz w:val="24"/>
                <w:szCs w:val="24"/>
                <w:lang w:val="en-US" w:eastAsia="ru-RU"/>
              </w:rPr>
              <w:t>L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i/>
                <w:iCs/>
                <w:sz w:val="24"/>
                <w:szCs w:val="24"/>
                <w:lang w:val="en-US" w:eastAsia="ru-RU"/>
              </w:rPr>
            </w:pPr>
            <w:r w:rsidRPr="00AC01BB">
              <w:rPr>
                <w:rFonts w:ascii="Tahoma" w:eastAsia="Times New Roman" w:hAnsi="Tahoma" w:cs="Tahoma"/>
                <w:i/>
                <w:iCs/>
                <w:sz w:val="24"/>
                <w:szCs w:val="24"/>
                <w:lang w:val="en-US" w:eastAsia="ru-RU"/>
              </w:rPr>
              <w:t>M</w:t>
            </w:r>
          </w:p>
        </w:tc>
      </w:tr>
      <w:tr w:rsidR="002E558F" w:rsidRPr="00AC01BB" w:rsidTr="001F6D1B">
        <w:tc>
          <w:tcPr>
            <w:tcW w:w="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ru-RU"/>
              </w:rPr>
            </w:pPr>
            <w:r w:rsidRPr="00AC01BB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84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AC01B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Тит. 10. Участок производства серной кислоты</w:t>
            </w:r>
          </w:p>
        </w:tc>
      </w:tr>
      <w:tr w:rsidR="002E558F" w:rsidRPr="00AC01BB" w:rsidTr="001F6D1B">
        <w:tc>
          <w:tcPr>
            <w:tcW w:w="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ru-RU"/>
              </w:rPr>
            </w:pPr>
            <w:r w:rsidRPr="00AC01BB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hyperlink w:anchor="_top" w:history="1">
              <w:r w:rsidRPr="00AC01BB">
                <w:rPr>
                  <w:rFonts w:ascii="Tahoma" w:eastAsia="Times New Roman" w:hAnsi="Tahoma" w:cs="Tahoma"/>
                  <w:sz w:val="24"/>
                  <w:szCs w:val="24"/>
                  <w:u w:val="single"/>
                  <w:lang w:eastAsia="ru-RU"/>
                </w:rPr>
                <w:t>НМЗ-НСК-010-ТХ</w:t>
              </w:r>
            </w:hyperlink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AC01B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28.01.19</w:t>
            </w:r>
          </w:p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AC01B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AC01B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12.02.19</w:t>
            </w:r>
          </w:p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hyperlink w:anchor="_top" w:history="1">
              <w:r w:rsidRPr="00AC01BB">
                <w:rPr>
                  <w:rFonts w:ascii="Tahoma" w:eastAsia="Times New Roman" w:hAnsi="Tahoma" w:cs="Tahoma"/>
                  <w:sz w:val="24"/>
                  <w:szCs w:val="24"/>
                  <w:u w:val="single"/>
                  <w:lang w:eastAsia="ru-RU"/>
                </w:rPr>
                <w:t>П. 46</w:t>
              </w:r>
            </w:hyperlink>
          </w:p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AC01B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25.02.19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AC01B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Изм. №0 передан в производство работ на бумаге 01.02.19 по </w:t>
            </w:r>
            <w:hyperlink w:anchor="_top" w:history="1">
              <w:r w:rsidRPr="00AC01BB">
                <w:rPr>
                  <w:rFonts w:ascii="Tahoma" w:eastAsia="Times New Roman" w:hAnsi="Tahoma" w:cs="Tahoma"/>
                  <w:sz w:val="24"/>
                  <w:szCs w:val="24"/>
                  <w:u w:val="single"/>
                  <w:lang w:eastAsia="ru-RU"/>
                </w:rPr>
                <w:t>накладной №3</w:t>
              </w:r>
            </w:hyperlink>
          </w:p>
        </w:tc>
      </w:tr>
      <w:tr w:rsidR="002E558F" w:rsidRPr="00AC01BB" w:rsidTr="001F6D1B">
        <w:tc>
          <w:tcPr>
            <w:tcW w:w="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ru-RU"/>
              </w:rPr>
            </w:pPr>
            <w:r w:rsidRPr="00AC01BB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hyperlink w:anchor="_top" w:history="1">
              <w:r w:rsidRPr="00AC01BB">
                <w:rPr>
                  <w:rFonts w:ascii="Tahoma" w:eastAsia="Times New Roman" w:hAnsi="Tahoma" w:cs="Tahoma"/>
                  <w:sz w:val="24"/>
                  <w:szCs w:val="24"/>
                  <w:u w:val="single"/>
                  <w:lang w:eastAsia="ru-RU"/>
                </w:rPr>
                <w:t>НМЗ-НСК-010-АС01</w:t>
              </w:r>
            </w:hyperlink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AC01B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28.01.19</w:t>
            </w:r>
          </w:p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AC01B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AC01B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12.02.19</w:t>
            </w:r>
          </w:p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hyperlink w:anchor="_top" w:history="1">
              <w:r w:rsidRPr="00AC01BB">
                <w:rPr>
                  <w:rFonts w:ascii="Tahoma" w:eastAsia="Times New Roman" w:hAnsi="Tahoma" w:cs="Tahoma"/>
                  <w:sz w:val="24"/>
                  <w:szCs w:val="24"/>
                  <w:u w:val="single"/>
                  <w:lang w:eastAsia="ru-RU"/>
                </w:rPr>
                <w:t>№25</w:t>
              </w:r>
            </w:hyperlink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58F" w:rsidRPr="00AC01BB" w:rsidRDefault="002E558F" w:rsidP="001F6D1B">
            <w:pPr>
              <w:spacing w:line="276" w:lineRule="auto"/>
              <w:contextualSpacing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AC01B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Изм. №1 передан в электронном виде 12.02.19, передача в производство на бумаге ожидается 15.02.19</w:t>
            </w:r>
          </w:p>
        </w:tc>
      </w:tr>
    </w:tbl>
    <w:p w:rsidR="002E558F" w:rsidRPr="00AC01BB" w:rsidRDefault="002E558F" w:rsidP="002E558F">
      <w:pPr>
        <w:spacing w:line="276" w:lineRule="auto"/>
        <w:contextualSpacing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2E558F" w:rsidRPr="00AC01BB" w:rsidRDefault="002E558F" w:rsidP="002E558F">
      <w:pPr>
        <w:spacing w:line="276" w:lineRule="auto"/>
        <w:contextualSpacing/>
        <w:rPr>
          <w:rFonts w:ascii="Tahoma" w:eastAsia="Times New Roman" w:hAnsi="Tahoma" w:cs="Tahoma"/>
          <w:sz w:val="24"/>
          <w:szCs w:val="24"/>
          <w:lang w:eastAsia="ru-RU"/>
        </w:rPr>
      </w:pPr>
      <w:r w:rsidRPr="00AC01BB">
        <w:rPr>
          <w:rFonts w:ascii="Tahoma" w:eastAsia="Times New Roman" w:hAnsi="Tahoma" w:cs="Tahoma"/>
          <w:sz w:val="24"/>
          <w:szCs w:val="24"/>
          <w:lang w:eastAsia="ru-RU"/>
        </w:rPr>
        <w:t>Примечания:</w:t>
      </w:r>
    </w:p>
    <w:p w:rsidR="002E558F" w:rsidRPr="00AC01BB" w:rsidRDefault="002E558F" w:rsidP="002E558F">
      <w:pPr>
        <w:numPr>
          <w:ilvl w:val="0"/>
          <w:numId w:val="1"/>
        </w:numPr>
        <w:spacing w:after="200" w:line="276" w:lineRule="auto"/>
        <w:contextualSpacing/>
        <w:rPr>
          <w:rFonts w:ascii="Tahoma" w:eastAsia="Times New Roman" w:hAnsi="Tahoma" w:cs="Tahoma"/>
          <w:sz w:val="24"/>
          <w:szCs w:val="24"/>
          <w:lang w:eastAsia="ru-RU"/>
        </w:rPr>
      </w:pPr>
      <w:r w:rsidRPr="00AC01BB">
        <w:rPr>
          <w:rFonts w:ascii="Tahoma" w:eastAsia="Times New Roman" w:hAnsi="Tahoma" w:cs="Tahoma"/>
          <w:sz w:val="24"/>
          <w:szCs w:val="24"/>
          <w:lang w:eastAsia="ru-RU"/>
        </w:rPr>
        <w:t xml:space="preserve">Ячейки </w:t>
      </w:r>
      <w:r w:rsidRPr="00AC01BB">
        <w:rPr>
          <w:rFonts w:ascii="Tahoma" w:eastAsia="Times New Roman" w:hAnsi="Tahoma" w:cs="Tahoma"/>
          <w:sz w:val="24"/>
          <w:szCs w:val="24"/>
          <w:lang w:val="en-US" w:eastAsia="ru-RU"/>
        </w:rPr>
        <w:t>B</w:t>
      </w:r>
      <w:r w:rsidRPr="00AC01BB">
        <w:rPr>
          <w:rFonts w:ascii="Tahoma" w:eastAsia="Times New Roman" w:hAnsi="Tahoma" w:cs="Tahoma"/>
          <w:sz w:val="24"/>
          <w:szCs w:val="24"/>
          <w:lang w:eastAsia="ru-RU"/>
        </w:rPr>
        <w:t xml:space="preserve">2 и </w:t>
      </w:r>
      <w:r w:rsidRPr="00AC01BB">
        <w:rPr>
          <w:rFonts w:ascii="Tahoma" w:eastAsia="Times New Roman" w:hAnsi="Tahoma" w:cs="Tahoma"/>
          <w:sz w:val="24"/>
          <w:szCs w:val="24"/>
          <w:lang w:val="en-US" w:eastAsia="ru-RU"/>
        </w:rPr>
        <w:t>B</w:t>
      </w:r>
      <w:r w:rsidRPr="00AC01BB">
        <w:rPr>
          <w:rFonts w:ascii="Tahoma" w:eastAsia="Times New Roman" w:hAnsi="Tahoma" w:cs="Tahoma"/>
          <w:sz w:val="24"/>
          <w:szCs w:val="24"/>
          <w:lang w:eastAsia="ru-RU"/>
        </w:rPr>
        <w:t>3 – гиперссылка на папку с комплектом</w:t>
      </w:r>
    </w:p>
    <w:p w:rsidR="002E558F" w:rsidRPr="00AC01BB" w:rsidRDefault="002E558F" w:rsidP="002E558F">
      <w:pPr>
        <w:numPr>
          <w:ilvl w:val="0"/>
          <w:numId w:val="1"/>
        </w:numPr>
        <w:spacing w:after="200" w:line="276" w:lineRule="auto"/>
        <w:contextualSpacing/>
        <w:rPr>
          <w:rFonts w:ascii="Tahoma" w:eastAsia="Times New Roman" w:hAnsi="Tahoma" w:cs="Tahoma"/>
          <w:sz w:val="24"/>
          <w:szCs w:val="24"/>
          <w:lang w:eastAsia="ru-RU"/>
        </w:rPr>
      </w:pPr>
      <w:r w:rsidRPr="00AC01BB">
        <w:rPr>
          <w:rFonts w:ascii="Tahoma" w:eastAsia="Times New Roman" w:hAnsi="Tahoma" w:cs="Tahoma"/>
          <w:sz w:val="24"/>
          <w:szCs w:val="24"/>
          <w:lang w:eastAsia="ru-RU"/>
        </w:rPr>
        <w:lastRenderedPageBreak/>
        <w:t xml:space="preserve">Ячейка </w:t>
      </w:r>
      <w:r w:rsidRPr="00AC01BB">
        <w:rPr>
          <w:rFonts w:ascii="Tahoma" w:eastAsia="Times New Roman" w:hAnsi="Tahoma" w:cs="Tahoma"/>
          <w:sz w:val="24"/>
          <w:szCs w:val="24"/>
          <w:lang w:val="en-US" w:eastAsia="ru-RU"/>
        </w:rPr>
        <w:t>D</w:t>
      </w:r>
      <w:r w:rsidRPr="00AC01BB">
        <w:rPr>
          <w:rFonts w:ascii="Tahoma" w:eastAsia="Times New Roman" w:hAnsi="Tahoma" w:cs="Tahoma"/>
          <w:sz w:val="24"/>
          <w:szCs w:val="24"/>
          <w:lang w:eastAsia="ru-RU"/>
        </w:rPr>
        <w:t>2 – помечено, что к ранее полученному (28.01.19) комплекту ТХ (изм. 0 – первоначальная ревизия) выданы замечания 12.02.19, суть которых отражена в таблице замечаний п. 46 (гиперссылка на файл таблицы с замечаниями). Ожидается изменение №1 по этому комплекту 25.02.19;</w:t>
      </w:r>
    </w:p>
    <w:p w:rsidR="002E558F" w:rsidRPr="00AC01BB" w:rsidRDefault="002E558F" w:rsidP="002E558F">
      <w:pPr>
        <w:numPr>
          <w:ilvl w:val="0"/>
          <w:numId w:val="1"/>
        </w:numPr>
        <w:spacing w:after="200" w:line="276" w:lineRule="auto"/>
        <w:contextualSpacing/>
        <w:rPr>
          <w:rFonts w:ascii="Tahoma" w:eastAsia="Times New Roman" w:hAnsi="Tahoma" w:cs="Tahoma"/>
          <w:sz w:val="24"/>
          <w:szCs w:val="24"/>
          <w:lang w:eastAsia="ru-RU"/>
        </w:rPr>
      </w:pPr>
      <w:r w:rsidRPr="00AC01BB">
        <w:rPr>
          <w:rFonts w:ascii="Tahoma" w:eastAsia="Times New Roman" w:hAnsi="Tahoma" w:cs="Tahoma"/>
          <w:sz w:val="24"/>
          <w:szCs w:val="24"/>
          <w:lang w:eastAsia="ru-RU"/>
        </w:rPr>
        <w:t>Ячейка М2 – отмечено, что ИЗМ. №0 передан в производство работ по накладной №3 (ссылка на скан накладной) 01.02.19;</w:t>
      </w:r>
    </w:p>
    <w:p w:rsidR="002E558F" w:rsidRPr="00AC01BB" w:rsidRDefault="002E558F" w:rsidP="002E558F">
      <w:pPr>
        <w:numPr>
          <w:ilvl w:val="0"/>
          <w:numId w:val="1"/>
        </w:numPr>
        <w:spacing w:after="200" w:line="276" w:lineRule="auto"/>
        <w:contextualSpacing/>
        <w:rPr>
          <w:rFonts w:ascii="Tahoma" w:eastAsia="Times New Roman" w:hAnsi="Tahoma" w:cs="Tahoma"/>
          <w:sz w:val="24"/>
          <w:szCs w:val="24"/>
          <w:lang w:eastAsia="ru-RU"/>
        </w:rPr>
      </w:pPr>
      <w:r w:rsidRPr="00AC01BB">
        <w:rPr>
          <w:rFonts w:ascii="Tahoma" w:eastAsia="Times New Roman" w:hAnsi="Tahoma" w:cs="Tahoma"/>
          <w:sz w:val="24"/>
          <w:szCs w:val="24"/>
          <w:lang w:eastAsia="ru-RU"/>
        </w:rPr>
        <w:t xml:space="preserve">Ячейка </w:t>
      </w:r>
      <w:r w:rsidRPr="00AC01BB">
        <w:rPr>
          <w:rFonts w:ascii="Tahoma" w:eastAsia="Times New Roman" w:hAnsi="Tahoma" w:cs="Tahoma"/>
          <w:sz w:val="24"/>
          <w:szCs w:val="24"/>
          <w:lang w:val="en-US" w:eastAsia="ru-RU"/>
        </w:rPr>
        <w:t>D</w:t>
      </w:r>
      <w:r w:rsidRPr="00AC01BB">
        <w:rPr>
          <w:rFonts w:ascii="Tahoma" w:eastAsia="Times New Roman" w:hAnsi="Tahoma" w:cs="Tahoma"/>
          <w:sz w:val="24"/>
          <w:szCs w:val="24"/>
          <w:lang w:eastAsia="ru-RU"/>
        </w:rPr>
        <w:t>3 – обозначено, что для комплекта АС01 актуальная ревизия – ИЗМ. №1, который выпущен 12.02.19 по разрешению на изменение №25 (гиперссылка на файл изменения);</w:t>
      </w:r>
    </w:p>
    <w:p w:rsidR="002E558F" w:rsidRDefault="002E558F" w:rsidP="002E558F">
      <w:r w:rsidRPr="00AC01BB">
        <w:rPr>
          <w:rFonts w:ascii="Tahoma" w:eastAsia="Times New Roman" w:hAnsi="Tahoma" w:cs="Tahoma"/>
          <w:sz w:val="24"/>
          <w:szCs w:val="24"/>
          <w:lang w:eastAsia="ru-RU"/>
        </w:rPr>
        <w:t>Ячейка М3 – отмечено, что ИЗМ. №0 передан в электронном виде12.02.19, а на бумаге его передача ожидается 15.02.19;</w:t>
      </w:r>
    </w:p>
    <w:sectPr w:rsidR="002E558F" w:rsidSect="002E55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402D10"/>
    <w:multiLevelType w:val="hybridMultilevel"/>
    <w:tmpl w:val="71C07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491295"/>
    <w:multiLevelType w:val="hybridMultilevel"/>
    <w:tmpl w:val="3918B4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58F"/>
    <w:rsid w:val="002E558F"/>
    <w:rsid w:val="00DD2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6B4D8"/>
  <w15:chartTrackingRefBased/>
  <w15:docId w15:val="{C6FD29C1-01E9-48E8-8951-5CEEEFA4C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5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Гора Евгений Леонидович</dc:creator>
  <cp:keywords/>
  <dc:description/>
  <cp:lastModifiedBy>Гора Евгений Леонидович</cp:lastModifiedBy>
  <cp:revision>1</cp:revision>
  <dcterms:created xsi:type="dcterms:W3CDTF">2020-09-30T08:47:00Z</dcterms:created>
  <dcterms:modified xsi:type="dcterms:W3CDTF">2020-09-30T08:51:00Z</dcterms:modified>
</cp:coreProperties>
</file>